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6"/>
        </w:rPr>
        <w:t>Enthinkment in the AI Revolution</w:t>
      </w:r>
    </w:p>
    <w:p>
      <w:pPr>
        <w:jc w:val="center"/>
      </w:pPr>
      <w:r>
        <w:rPr>
          <w:i/>
          <w:sz w:val="26"/>
        </w:rPr>
        <w:t>Reclaiming Louis R. Pondy’s Path Beyond the Enactment-Only Machine</w:t>
      </w:r>
    </w:p>
    <w:p>
      <w:pPr>
        <w:jc w:val="center"/>
      </w:pPr>
      <w:r>
        <w:rPr>
          <w:b/>
        </w:rPr>
        <w:t>David M. Boje and Rohny Saylors</w:t>
      </w:r>
    </w:p>
    <w:p>
      <w:pPr>
        <w:jc w:val="center"/>
      </w:pPr>
      <w:r>
        <w:rPr>
          <w:i/>
        </w:rPr>
        <w:t>Working Paper · September 2026</w:t>
      </w:r>
    </w:p>
    <w:p/>
    <w:p>
      <w:r>
        <w:rPr>
          <w:b/>
        </w:rPr>
        <w:t>Abstract</w:t>
      </w:r>
    </w:p>
    <w:p>
      <w:pPr>
        <w:spacing w:line="300" w:lineRule="auto"/>
      </w:pPr>
      <w:r>
        <w:t>The AI revolution is usually narrated as an enactment problem: organizations are urged to adopt, scale, align, and govern systems whose material and social consequences are presumed to follow from deployment. This working paper reopens Louis R. Pondy’s neglected provocation, “enthinkment,” as a necessary counterweight to that narrowing. Drawing upon Boje and Saylors’ reconstruction of Pondy’s management thought, we develop enthinkment as participative, existential, and answerable thinking with the conceptual pictures, felt consequences, and unthought conditions of organizing. We argue that AI systems intensify the danger of enactment without enthinkment: a managerial world in which optimization proceeds while the question of what the system makes thinkable, unthinkable, livable, or unbearable is deferred. We connect Pondy’s path to quantum storytelling, antenarrative, true storytelling, and the Ghost Vortex. The contribution is a five-question enthinkment practice for AI: attend to the prior room, the excluded other, the material consequence, the future bet, and the non-alibi of the decision maker. Enthinkment is not an anti-technology posture. It is a practice of refusing to let technical action become an alibi for non-thinking.</w:t>
      </w:r>
    </w:p>
    <w:p>
      <w:r>
        <w:rPr>
          <w:b/>
        </w:rPr>
        <w:t xml:space="preserve">Keywords: </w:t>
      </w:r>
      <w:r>
        <w:t>enthinkment; Louis R. Pondy; artificial intelligence; organizational storytelling; quantum storytelling; antenarrative; answerability</w:t>
      </w:r>
    </w:p>
    <w:p>
      <w:pPr>
        <w:pStyle w:val="Heading1"/>
      </w:pPr>
      <w:r>
        <w:t>1. The AI Revolution Has a Thinking Problem</w:t>
      </w:r>
    </w:p>
    <w:p>
      <w:pPr>
        <w:ind w:firstLine="360"/>
      </w:pPr>
      <w:r>
        <w:t>I begin with a simple concern. The AI revolution is moving at a velocity that encourages managers, consultants, universities, and governments to confuse a decision to deploy with a decision to think. The language of adoption is everywhere: pilots, use cases, prompts, platforms, efficiencies, agents, guardrails, and scale. Such language is not false. Yet it is dangerously incomplete. It concentrates attention on what a system can enact while allowing the deeper question to disappear: what way of being, relating, valuing, and future-betting is being installed at the same time?</w:t>
      </w:r>
    </w:p>
    <w:p>
      <w:pPr>
        <w:ind w:firstLine="360"/>
      </w:pPr>
      <w:r>
        <w:t>Louis Ralph Pondy’s word ‘enthinkment’ matters because it names a form of thinking management theory repeatedly leaves behind. In the Pondy path reconstructed by Boje and Saylors, enthinkment is not mere contemplation before action. It is a struggle to think the conceptual pictures through which action becomes sensible, to notice the tear between what a system says it is doing and what its very categories exclude. In an AI setting, that tear appears when a dashboard announces fairness while the people whose data, water, labor, and futures make the dashboard possible remain outside the frame.</w:t>
      </w:r>
    </w:p>
    <w:p>
      <w:pPr>
        <w:ind w:firstLine="360"/>
      </w:pPr>
      <w:r>
        <w:t>I therefore do not offer enthinkment as another compliance checklist for responsible AI. It is a challenge to the enactment-only machine. It asks us to slow down long enough to see the stories, materialities, and answerabilities concealed in the smooth movement from problem statement to technical solution. The question is not whether organizations should use AI. The question is whether they can learn to think with the consequences of the use they authorize.</w:t>
      </w:r>
    </w:p>
    <w:p>
      <w:pPr>
        <w:pStyle w:val="Heading1"/>
      </w:pPr>
      <w:r>
        <w:t>2. Reclaiming Pondy’s Enthinkment Path</w:t>
      </w:r>
    </w:p>
    <w:p>
      <w:pPr>
        <w:ind w:firstLine="360"/>
      </w:pPr>
      <w:r>
        <w:t>Pondy is often remembered through discrete contributions: organizational conflict, leadership as a language game, systems thought, and policy reframing. The larger trajectory matters more. His work moved restlessly beyond a bounded rationalism that could model conflict yet still fail to encounter the lived, symbolic, and existential conditions of conflict. Boje and Saylors read this movement as a path toward enthinkment and existentialism: a refusal to let management thought remain satisfied with its own abstractions.</w:t>
      </w:r>
    </w:p>
    <w:p>
      <w:pPr>
        <w:ind w:firstLine="360"/>
      </w:pPr>
      <w:r>
        <w:t>The familiar contrast with enactment sharpens the point. Enactment concerns how actors bring environments into being through action and interpretation. That remains indispensable. But when enactment becomes the whole story, management forgets to ask what conceptual picture of the world is being carried into the action. Pondy’s provocation was that the world of management is not exhausted by decisions, feedback loops, and constructed environments. There is also the work of thinking: thinking what has been assumed, who has been omitted, what has been made ordinary, and how one is implicated in the event.</w:t>
      </w:r>
    </w:p>
    <w:p>
      <w:pPr>
        <w:ind w:firstLine="360"/>
      </w:pPr>
      <w:r>
        <w:t>For us, enthinkment is a participative act. It is neither detached rational calculation nor private feeling. It is thought with heart, body, history, and relation. It recognizes that a manager, engineer, consultant, worker, or researcher does not stand outside the world being organized. Each occupies a singular place in it. This gives enthinkment an ethical edge: one cannot excuse a harmful consequence merely by saying that the model, procedure, vendor, or institutional role made the decision inevitable.</w:t>
      </w:r>
    </w:p>
    <w:p>
      <w:pPr>
        <w:pStyle w:val="Heading1"/>
      </w:pPr>
      <w:r>
        <w:t>3. From Enthinkment to AI: The Ghost Vortex</w:t>
      </w:r>
    </w:p>
    <w:p>
      <w:pPr>
        <w:ind w:firstLine="360"/>
      </w:pPr>
      <w:r>
        <w:t>AI makes Pondy’s concern urgent because contemporary systems arrive already storyed. They do not enter organizations as neutral tools. Their training data, optimization targets, safety protocols, interfaces, investor expectations, procurement rules, and national-security contexts form a prior architecture of sense. I call this the Ghost Vortex: the layered presence of absent actants and inherited choices that shape what an AI can say, recommend, rank, or ignore before a particular user enters a prompt.</w:t>
      </w:r>
    </w:p>
    <w:p>
      <w:pPr>
        <w:ind w:firstLine="360"/>
      </w:pPr>
      <w:r>
        <w:t>The Ghost Vortex has a palimpsest quality. As with a manuscript scraped and written over, earlier inscriptions do not vanish; they reappear as constraints, defaults, weights, categories, and silences. An AI system can sound new while carrying old hierarchies of language, labor, race, gender, class, geopolitics, and managerial control. It can speak the language of care while its infrastructural story draws water from communities that have no meaningful voice in its expansion. To name this is not to demonize the machine. It is to refuse the fantasy that technical fluency equals ethical innocence.</w:t>
      </w:r>
    </w:p>
    <w:p>
      <w:pPr>
        <w:ind w:firstLine="360"/>
      </w:pPr>
      <w:r>
        <w:t>Enthinkment is what allows us to dwell with this inconvenient knowledge. An enactment-only response asks how to improve the prompt, reduce hallucination, increase adoption, or meet a policy threshold. An enthinking response asks what the system’s apparent answer makes us unable to hear. It asks who is speaking through the machine, who has been translated into data, and whose non-alibi is being passed on to the user as if it belonged to no one.</w:t>
      </w:r>
    </w:p>
    <w:p>
      <w:pPr>
        <w:pStyle w:val="Heading1"/>
      </w:pPr>
      <w:r>
        <w:t>4. Antenarrative, Quantum Storytelling, and the AI Future</w:t>
      </w:r>
    </w:p>
    <w:p>
      <w:pPr>
        <w:ind w:firstLine="360"/>
      </w:pPr>
      <w:r>
        <w:t>Pondy’s enthinkment path is not isolated from the other strands of our work. Antenarrative directs attention to what comes before the official story and to the bets placed on futures not yet settled. Quantum storytelling refuses the convenience of a single linear future; it asks how multiple possible futures emerge through relations, choices, material conditions, and care. True Storytelling adds a practical ethical discipline: make room for stories already present, attend to timing and staging, and reflect upon the value a story creates.</w:t>
      </w:r>
    </w:p>
    <w:p>
      <w:pPr>
        <w:ind w:firstLine="360"/>
      </w:pPr>
      <w:r>
        <w:t>Together, these approaches challenge the AI industry’s usual future tense. We are repeatedly told that systems will become more capable, more aligned, more productive, and eventually more beneficial. These are bets, not facts. A bet has consequences before it pays out. Communities beside data centers, workers whose roles are reorganized, artists whose work becomes training material, and students whose learning is transformed are already living inside someone else’s wager. Antenarrative asks us to hear their fragments before the corporation turns them into a polished success narrative.</w:t>
      </w:r>
    </w:p>
    <w:p>
      <w:pPr>
        <w:ind w:firstLine="360"/>
      </w:pPr>
      <w:r>
        <w:t>Quantum storytelling adds that the future is not a forecast waiting to be discovered. It is a field of possibilities being materially and narratively composed. The Wednesday Lab is one small place to practice this insight. Instead of treating AI as an external force that will determine us, participants can bring their uncertain stories, dilemmas, and counter-stories into conversation. In that space, enthinkment becomes a collective capacity to notice which futures are being normalized and which remain possible.</w:t>
      </w:r>
    </w:p>
    <w:p>
      <w:pPr>
        <w:pStyle w:val="Heading1"/>
      </w:pPr>
      <w:r>
        <w:t>5. Five Enthinkment Questions for AI Decisions</w:t>
      </w:r>
    </w:p>
    <w:p>
      <w:pPr>
        <w:ind w:firstLine="360"/>
      </w:pPr>
      <w:r>
        <w:t>First, what is the prior room? Every AI proposal begins somewhere before the meeting: a vendor relationship, an efficiency target, a funding promise, an executive anxiety, a geopolitical narrative, or a prior data practice. Enthinkment asks that these Befores be named rather than treated as neutral context. Second, who is the excluded other? The relevant other may be an employee, annotator, customer, community, ecosystem, or future generation whose experience is not represented by the success metric.</w:t>
      </w:r>
    </w:p>
    <w:p>
      <w:pPr>
        <w:ind w:firstLine="360"/>
      </w:pPr>
      <w:r>
        <w:t>Third, what material consequence is being hidden by the digital story? Models and applications require electricity, water, hardware, logistics, maintenance, and human labor. A responsible account of AI has to bring these consequences from Beneath into the conversation. Fourth, what future bet is being placed, and who carries the risk if it fails? A forecast of savings, innovation, AGI, or social benefit is an organizational wager. Enthinkment requires those who place the wager to stay in relation with those who live its loss.</w:t>
      </w:r>
    </w:p>
    <w:p>
      <w:pPr>
        <w:ind w:firstLine="360"/>
      </w:pPr>
      <w:r>
        <w:t>Fifth, where is the non-alibi? Bakhtin’s ethical insight is that no one else can occupy my unique place in Being. A manager cannot fully transfer answerability to a policy; a consultant cannot transfer it to a client; an engineer cannot transfer it to a model; and a model cannot transfer it to its data. This question does not give us an easy answer. It prevents the easy disappearance of the questioner from the consequences of the act.</w:t>
      </w:r>
    </w:p>
    <w:p>
      <w:pPr>
        <w:pStyle w:val="Heading1"/>
      </w:pPr>
      <w:r>
        <w:t>6. Implications for Leadership and Organization Development</w:t>
      </w:r>
    </w:p>
    <w:p>
      <w:pPr>
        <w:ind w:firstLine="360"/>
      </w:pPr>
      <w:r>
        <w:t>For leadership, enthinkment means more than announcing values or appointing an AI ethics committee. It means creating occasions where the organization’s conceptual pictures can be challenged by those who bear their effects. Leaders must be willing to hear a story that interrupts the triumphal story of adoption. They must also make their bets visible: what they expect, what they do not know, what they will monitor, and how they will respond if the system harms or excludes.</w:t>
      </w:r>
    </w:p>
    <w:p>
      <w:pPr>
        <w:ind w:firstLine="360"/>
      </w:pPr>
      <w:r>
        <w:t>For organization development, the implication is equally direct. AI interventions should not begin only with process maps, skill gaps, or productivity forecasts. They should begin with story listening. What is the lived organization already saying? What is feared, hoped, hidden, or mocked in informal talk? What nonhuman actants—servers, documents, energy systems, interfaces, algorithms—are rearranging the work? An OD practice worthy of Pondy’s legacy is not content to make adoption smoother. It helps participants co-inquire into whether the change is livable, answerable, and capable of sustaining a more human organization.</w:t>
      </w:r>
    </w:p>
    <w:p>
      <w:pPr>
        <w:ind w:firstLine="360"/>
      </w:pPr>
      <w:r>
        <w:t>This is why I resist the claim that ethical AI is primarily a matter of technical alignment. Alignment is necessary, but it cannot settle the question of alignment to what, to whom, and from whose position. Enthinkment restores the question. It keeps the ethical and existential work in the room when the technical work wants to declare the room closed.</w:t>
      </w:r>
    </w:p>
    <w:p>
      <w:pPr>
        <w:pStyle w:val="Heading1"/>
      </w:pPr>
      <w:r>
        <w:t>7. Conclusion: A Gentle but Demanding Revolution</w:t>
      </w:r>
    </w:p>
    <w:p>
      <w:pPr>
        <w:ind w:firstLine="360"/>
      </w:pPr>
      <w:r>
        <w:t>Pondy’s word was gentle, even playful. Its demand is not gentle. To enthink is to decline the alibi that action is all there is. In the AI revolution, we need the capacity to think with the heart precisely because systems can produce such persuasive forms of language, calculation, and prediction. The greater their fluency, the more necessary it becomes to ask what is missing from the fluent answer.</w:t>
      </w:r>
    </w:p>
    <w:p>
      <w:pPr>
        <w:ind w:firstLine="360"/>
      </w:pPr>
      <w:r>
        <w:t>Our proposal is therefore modest and practical. Place the five enthinkment questions into AI deliberations. Use antenarrative to listen for the story before it closes. Use quantum storytelling to keep open the plurality of futures. Use True Storytelling to make room for those already in the situation. And use the non-alibi in Being to remember that no machine, policy, market, or role can finally answer in our place. This is not a retreat from the AI revolution. It is a way of entering it without giving up our capacity to think, care, and be answerable.</w:t>
      </w:r>
    </w:p>
    <w:p>
      <w:pPr>
        <w:pStyle w:val="Heading1"/>
      </w:pPr>
      <w:r>
        <w:t>References</w:t>
      </w:r>
    </w:p>
    <w:p>
      <w:pPr>
        <w:spacing w:after="100"/>
        <w:ind w:left="360" w:hanging="360"/>
      </w:pPr>
      <w:r>
        <w:t>Bakhtin, M. M. (1993). Toward a philosophy of the act (V. Liapunov, Trans.). University of Texas Press. (Original work written 1919-1921)</w:t>
      </w:r>
    </w:p>
    <w:p>
      <w:pPr>
        <w:spacing w:after="100"/>
        <w:ind w:left="360" w:hanging="360"/>
      </w:pPr>
      <w:r>
        <w:t>Boje, D. M. (2001). Narrative methods for organizational and communication research. Sage.</w:t>
      </w:r>
    </w:p>
    <w:p>
      <w:pPr>
        <w:spacing w:after="100"/>
        <w:ind w:left="360" w:hanging="360"/>
      </w:pPr>
      <w:r>
        <w:t>Boje, D. M. (2012). Reflections: What does quantum physics of storytelling mean for change management? Journal of Change Management, 12(3), 253-271.</w:t>
      </w:r>
    </w:p>
    <w:p>
      <w:pPr>
        <w:spacing w:after="100"/>
        <w:ind w:left="360" w:hanging="360"/>
      </w:pPr>
      <w:r>
        <w:t>Boje, D. M., &amp; Rosile, G. A. (2020). How to use conversational storytelling interviews for your dissertation. Edward Elgar.</w:t>
      </w:r>
    </w:p>
    <w:p>
      <w:pPr>
        <w:spacing w:after="100"/>
        <w:ind w:left="360" w:hanging="360"/>
      </w:pPr>
      <w:r>
        <w:t>Boje, D. M., &amp; Saylors, R. (2024). The management thought of Louis R. Pondy: Reclaiming the enthinkment path. Routledge.</w:t>
      </w:r>
    </w:p>
    <w:p>
      <w:pPr>
        <w:spacing w:after="100"/>
        <w:ind w:left="360" w:hanging="360"/>
      </w:pPr>
      <w:r>
        <w:t>Heidegger, M. (1968). What is called thinking? (J. G. Gray, Trans.). Harper &amp; Row. (Original work published 1954)</w:t>
      </w:r>
    </w:p>
    <w:p>
      <w:pPr>
        <w:spacing w:after="100"/>
        <w:ind w:left="360" w:hanging="360"/>
      </w:pPr>
      <w:r>
        <w:t>Larsen, J., Boje, D. M., &amp; Bruun, L. (2021). True storytelling: Seven principles for an ethical and sustainable change-management strategy. Routledge.</w:t>
      </w:r>
    </w:p>
    <w:p>
      <w:pPr>
        <w:spacing w:after="100"/>
        <w:ind w:left="360" w:hanging="360"/>
      </w:pPr>
      <w:r>
        <w:t>Pondy, L. R. (1978). Leadership is a language game. In M. W. McCall, Jr. &amp; M. M. Lombardo (Eds.), Leadership: Where else can we go? Duke University Press.</w:t>
      </w:r>
    </w:p>
    <w:p>
      <w:pPr>
        <w:spacing w:after="100"/>
        <w:ind w:left="360" w:hanging="360"/>
      </w:pPr>
      <w:r>
        <w:t>Weick, K. E. (1995). Sensemaking in organizations. Sage.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Boje &amp; Saylors · Enthinkment in the AI Revolution · Working Paper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24"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2A2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